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B90459"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B90459"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B90459"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石川県</w:t>
      </w:r>
      <w:bookmarkStart w:id="0" w:name="_GoBack"/>
      <w:bookmarkEnd w:id="0"/>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B90459"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251628544;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B90459"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B90459"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78769C" w:rsidRPr="0078769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0459"/>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63"/>
        <o:r id="V:Rule2" type="callout" idref="#_x0000_s1062"/>
      </o:rules>
    </o:shapelayout>
  </w:shapeDefaults>
  <w:decimalSymbol w:val="."/>
  <w:listSeparator w:val=","/>
  <w14:docId w14:val="0C1C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7D33-FB20-4F4E-9084-9A731658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2019-02-18T06:18:00Z</dcterms:modified>
</cp:coreProperties>
</file>